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-720" w:right="-720" w:firstLine="0"/>
        <w:jc w:val="center"/>
        <w:rPr/>
      </w:pPr>
      <w:r w:rsidDel="00000000" w:rsidR="00000000" w:rsidRPr="00000000">
        <w:rPr/>
        <w:drawing>
          <wp:inline distB="19050" distT="19050" distL="19050" distR="19050">
            <wp:extent cx="8347092" cy="6984302"/>
            <wp:effectExtent b="0" l="0" r="0" t="0"/>
            <wp:docPr descr="PM2.5 Daily AQI Values - Portland-Vancouver-Hillsboro, OR-WA" id="1" name="image2.png"/>
            <a:graphic>
              <a:graphicData uri="http://schemas.openxmlformats.org/drawingml/2006/picture">
                <pic:pic>
                  <pic:nvPicPr>
                    <pic:cNvPr descr="PM2.5 Daily AQI Values - Portland-Vancouver-Hillsboro, OR-WA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47092" cy="698430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/>
        <w:drawing>
          <wp:inline distB="19050" distT="19050" distL="19050" distR="19050">
            <wp:extent cx="7710488" cy="6419387"/>
            <wp:effectExtent b="0" l="0" r="0" t="0"/>
            <wp:docPr id="2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10488" cy="641938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2240" w:w="15840" w:orient="landscape"/>
      <w:pgMar w:bottom="720" w:top="633.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